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Республика Бурятия </w:t>
      </w: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Администрация муниципального образования «Муйский район»</w:t>
      </w: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Детский сад “Золотой ключик” общеразвивающего вида </w:t>
      </w: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Буряад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Улас</w:t>
      </w:r>
      <w:proofErr w:type="spellEnd"/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«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Муяын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аймаг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»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гэһэн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байгууламжын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захиргаан</w:t>
      </w:r>
      <w:proofErr w:type="spellEnd"/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Юрэнхы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хүгжэлтын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түхэлэй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һургуулиин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урдахи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болбосоролой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нютагай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засагай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FF28C5" w:rsidRPr="00FF28C5" w:rsidRDefault="00FF28C5" w:rsidP="00FF28C5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</w:rPr>
      </w:pP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бюджедэй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эмхи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зургаан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-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хүүгэдэй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</w:t>
      </w:r>
      <w:proofErr w:type="spellStart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>сэсэрлиг</w:t>
      </w:r>
      <w:proofErr w:type="spellEnd"/>
      <w:r w:rsidRPr="00FF28C5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 «Золотой ключик»</w:t>
      </w: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Default="00FF28C5" w:rsidP="00FF28C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4"/>
          <w:szCs w:val="34"/>
          <w:lang w:eastAsia="ru-RU"/>
        </w:rPr>
      </w:pPr>
    </w:p>
    <w:p w:rsidR="00FF28C5" w:rsidRPr="00FF28C5" w:rsidRDefault="00FF28C5" w:rsidP="00FF28C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FF28C5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Консультация</w:t>
      </w:r>
    </w:p>
    <w:p w:rsidR="00FF28C5" w:rsidRDefault="00FF28C5" w:rsidP="00FF28C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«</w:t>
      </w:r>
      <w:r w:rsidRPr="00FF28C5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Графика и логопедия</w:t>
      </w:r>
      <w:r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»</w:t>
      </w:r>
    </w:p>
    <w:p w:rsidR="00FF28C5" w:rsidRPr="00FF28C5" w:rsidRDefault="00FF28C5" w:rsidP="00FF28C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4"/>
          <w:szCs w:val="34"/>
          <w:lang w:eastAsia="ru-RU"/>
        </w:rPr>
      </w:pPr>
      <w:r w:rsidRPr="00FF28C5">
        <w:rPr>
          <w:rFonts w:ascii="Times New Roman" w:eastAsia="Times New Roman" w:hAnsi="Times New Roman" w:cs="Times New Roman"/>
          <w:b/>
          <w:bCs/>
          <w:i/>
          <w:kern w:val="36"/>
          <w:sz w:val="34"/>
          <w:szCs w:val="34"/>
          <w:lang w:eastAsia="ru-RU"/>
        </w:rPr>
        <w:t>Рисование на логопедических занятиях</w:t>
      </w: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Pr="00FF28C5" w:rsidRDefault="00FF28C5" w:rsidP="00FF28C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Учитель – логопед:</w:t>
      </w:r>
    </w:p>
    <w:p w:rsidR="00FF28C5" w:rsidRPr="00FF28C5" w:rsidRDefault="00FF28C5" w:rsidP="00FF28C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Гордеева Е.Ю.</w:t>
      </w: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F28C5" w:rsidRPr="00FF28C5" w:rsidRDefault="00FF28C5" w:rsidP="00FF28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Таксимо</w:t>
      </w:r>
      <w:proofErr w:type="spellEnd"/>
    </w:p>
    <w:p w:rsidR="00FF28C5" w:rsidRPr="00FF28C5" w:rsidRDefault="00FF28C5" w:rsidP="00FF28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F28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2019год</w:t>
      </w:r>
    </w:p>
    <w:p w:rsidR="00FF28C5" w:rsidRPr="00FF28C5" w:rsidRDefault="00FF28C5" w:rsidP="00FF28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8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Главная цель использования графических приёмов работы </w:t>
      </w:r>
      <w:proofErr w:type="gramStart"/>
      <w:r w:rsidRPr="00FF28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F28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логопедических </w:t>
      </w:r>
      <w:proofErr w:type="gramStart"/>
      <w:r w:rsidRPr="00FF28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занятиях</w:t>
      </w:r>
      <w:proofErr w:type="gramEnd"/>
      <w:r w:rsidRPr="00FF28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— развитие памяти, внимания и правильного звукопроизношения. Это помогает детям легче и быстрее усваивать программный материал по подготовке к школе, учить стихотворения, пересказывать тексты, закреплять предлоги, действия или признаки предметов, активно и интересно работать почти со всеми видами предложений, над словообразованием новых слов.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Виды деятельности с использованием графики можно перечислять и дальше, но самое главное это то, что графическую деятельность можно использовать на всех этапах занятий по обучению грамоте и развитию речи. Опора на зрительное восприятие помогает быстрее, легче и эффективнее справиться с заданиями. У детей появляется уверенность в своих силах, а осознание своего успеха побуждает к новым достижениям.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Используя зрительную опору, ребёнок запоминает материал легко и быстро, так как в работу включаются все виды памяти, задействуются слуховой и зрительный анализаторы. Хорошо, если ребёнок вас видит, ещё лучше, если он слышит вас, но если при этом он ещё и рисует, то успех обеспечен!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наглядного примера попробуйте прямо сейчас выучить стихотворение, которое состоит из набора не связанных друг с другом частей и подходит, скорее, к разряду «частушек-</w:t>
      </w:r>
      <w:proofErr w:type="spellStart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нескладушек</w:t>
      </w:r>
      <w:proofErr w:type="spellEnd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А после того, как вы справитесь с этим заданием, перефразируйте его, правильно переставив слова в предложениях.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D7D1157" wp14:editId="120EF33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219200"/>
            <wp:effectExtent l="0" t="0" r="0" b="0"/>
            <wp:wrapSquare wrapText="bothSides"/>
            <wp:docPr id="2" name="Рисунок 2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 светит мышке в норку,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Лягушонок пьёт касторку,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Бедный Саша ловит мух,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Зайка прыгнул под лопух,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Утка спит в пустом стакане,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корова на диване,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 Алёша камыши,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Ложка крякает в тиши.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стихотворение хорошо подойдёт для индивидуального занятия с ребёнком на этапе дифференциации свистящих и шипящих звуков и для закрепления предлогов — (В), (</w:t>
      </w:r>
      <w:proofErr w:type="gramStart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(ПОД). Но как предложить ребёнку повторить его самостоятельно?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попробуем выполнить это задание с помощью пиктограмм (</w:t>
      </w:r>
      <w:r w:rsidRPr="00FF28C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Схема № 1</w:t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справиться с заданием оказалось значительно проще. А вот второй, переработанный, вариант того же стихотворения: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6295A985" wp14:editId="22954F0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238250"/>
            <wp:effectExtent l="0" t="0" r="0" b="0"/>
            <wp:wrapSquare wrapText="bothSides"/>
            <wp:docPr id="3" name="Рисунок 3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Солнце светит мышке в норку,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Бедный Саша пьёт касторку,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Лягушонок ловит мух,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Заяц прыгнул под лопух.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Муха спит в пустом стакане,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Алеша — на диване,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 корова камыши,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Утка крякает в тиши. (</w:t>
      </w:r>
      <w:r w:rsidRPr="00FF28C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Схема № 2</w:t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опорой на зрительное восприятие оба этих стихотворения ребёнок сможет вспомнить и повторить сразу же самостоятельно, при этом стараясь правильно проговорить все свистящие и шипящие звуки. Сможет найти и повторить предложения с предлогами, назвать те предлоги, которые в них использовались, а само стихотворение вспомнит и перескажет даже через несколько лет.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же интересно можно работать над рассказом или диалогом, что помогает активизировать речь, автоматизировать поставленные звуки, наработать словарь по определённой лексической теме или поработать над лексико-грамматическими категориями. А сколько интересных динамических пауз и организационных моментов можно проводить с использованием графической деятельности!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Разработав картотеку динамических пауз, стараюсь применять их на каждом занятии — брать новое небольшое стихотворение для «моментального» заучивания и сопровождения речи движением. Дети с удовольствием подхватывают такие </w:t>
      </w:r>
      <w:proofErr w:type="gramStart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</w:t>
      </w:r>
      <w:proofErr w:type="gramEnd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каждое занятие просят проводить с новой «считалкой», как мы их называем. Темы динамических пауз должны соответствовать теме занятия или изучаемому звуку. Предлагаю некоторые из них вашему вниманию.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5056EBF" wp14:editId="4C767FD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429000" cy="4000500"/>
            <wp:effectExtent l="0" t="0" r="0" b="0"/>
            <wp:wrapSquare wrapText="bothSides"/>
            <wp:docPr id="4" name="Рисунок 4" descr="Графика и лог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ка и лого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Четверостишие и пиктограмма к занятию по лексической теме «Обувь»: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Подарили ножкам новые сапожки.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ходите, топайте, по лужам не шлёпайте,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грязь не заходите,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Сапожки не рвите! (</w:t>
      </w:r>
      <w:r w:rsidRPr="00FF28C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Схема № 3</w:t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Пиктограмма к занятию по автоматизации звука (Л</w:t>
      </w:r>
      <w:proofErr w:type="gramStart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Веник пол подметал,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Веник очень устал,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забрался под стул,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зевнул и уснул! (</w:t>
      </w:r>
      <w:r w:rsidRPr="00FF28C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Схема №4</w:t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8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 интересных графических приёмов можно использовать и в работе с предложением. Дети дорисовывают конец предложения, зарисовывают сложносочинённые и сложноподчинённые предложения, любят работать с предложениями, из которых «убежали» предлоги, или в которых «все слова перепутались». Мы рисуем предложения со словами на заданный звук, предложения со сложными прилагательными, с местоимениями. Такие виды работы замечательны тем, что оказываются занятыми все дети, нет пассивных зрителей или слушателей, работают все!</w:t>
      </w:r>
      <w:r w:rsidRPr="00FF2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7250" w:rsidRPr="00FF28C5" w:rsidRDefault="001B7250" w:rsidP="00FF2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7250" w:rsidRPr="00FF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85"/>
    <w:rsid w:val="001B7250"/>
    <w:rsid w:val="00434D8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2020-11-02T05:53:00Z</dcterms:created>
  <dcterms:modified xsi:type="dcterms:W3CDTF">2020-11-02T06:00:00Z</dcterms:modified>
</cp:coreProperties>
</file>